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BFCB" w14:textId="77777777" w:rsidR="00027B36" w:rsidRPr="00027B36" w:rsidRDefault="00027B36" w:rsidP="00027B36"/>
    <w:p w14:paraId="02A8B541" w14:textId="77777777" w:rsidR="00027B36" w:rsidRPr="00027B36" w:rsidRDefault="00027B36" w:rsidP="00027B36">
      <w:r w:rsidRPr="00027B36">
        <w:t xml:space="preserve"> </w:t>
      </w:r>
      <w:r w:rsidRPr="00027B36">
        <w:rPr>
          <w:b/>
          <w:bCs/>
        </w:rPr>
        <w:t xml:space="preserve">Timeline of the application process: from application to arrival </w:t>
      </w:r>
    </w:p>
    <w:p w14:paraId="155595FC" w14:textId="1D3E1E4F" w:rsidR="00FE638B" w:rsidRDefault="00027B36" w:rsidP="00027B36">
      <w:r w:rsidRPr="00027B36">
        <w:t>Applying for University can be a confusing process as there are lots of deadlines at different times and it can be difficult to keep track of everything you need to do. This guide below is designed to provide a clear outline of the application process and highlight what you need to be doing at each stage.</w:t>
      </w:r>
    </w:p>
    <w:p w14:paraId="4A95F318" w14:textId="77777777" w:rsidR="00027B36" w:rsidRPr="00027B36" w:rsidRDefault="00027B36" w:rsidP="00027B36"/>
    <w:tbl>
      <w:tblPr>
        <w:tblW w:w="94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73"/>
      </w:tblGrid>
      <w:tr w:rsidR="00027B36" w:rsidRPr="00027B36" w14:paraId="725E324A" w14:textId="77777777" w:rsidTr="00027B36">
        <w:tblPrEx>
          <w:tblCellMar>
            <w:top w:w="0" w:type="dxa"/>
            <w:bottom w:w="0" w:type="dxa"/>
          </w:tblCellMar>
        </w:tblPrEx>
        <w:trPr>
          <w:trHeight w:val="717"/>
        </w:trPr>
        <w:tc>
          <w:tcPr>
            <w:tcW w:w="9473" w:type="dxa"/>
            <w:tcBorders>
              <w:top w:val="none" w:sz="6" w:space="0" w:color="auto"/>
              <w:bottom w:val="none" w:sz="6" w:space="0" w:color="auto"/>
            </w:tcBorders>
          </w:tcPr>
          <w:p w14:paraId="759BBAE7" w14:textId="77777777" w:rsidR="00027B36" w:rsidRPr="00027B36" w:rsidRDefault="00027B36" w:rsidP="00027B36">
            <w:r w:rsidRPr="00027B36">
              <w:t xml:space="preserve"> </w:t>
            </w:r>
            <w:r w:rsidRPr="00027B36">
              <w:rPr>
                <w:b/>
                <w:bCs/>
              </w:rPr>
              <w:t xml:space="preserve">Start to think about university - February to June </w:t>
            </w:r>
            <w:r w:rsidRPr="00027B36">
              <w:t xml:space="preserve">You will start thinking about where you want to apply and what to study around the February of year 12 (if you have not already been thinking about it). This is the time when UCAS exhibitions talk place which is a good chance to find out which Universities offer the subjects they are interested in. </w:t>
            </w:r>
          </w:p>
        </w:tc>
      </w:tr>
    </w:tbl>
    <w:p w14:paraId="2AD24BF5" w14:textId="77777777" w:rsidR="00027B36" w:rsidRPr="00027B36" w:rsidRDefault="00027B36" w:rsidP="00027B36"/>
    <w:tbl>
      <w:tblPr>
        <w:tblW w:w="94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73"/>
      </w:tblGrid>
      <w:tr w:rsidR="00027B36" w:rsidRPr="00027B36" w14:paraId="287597E8" w14:textId="77777777" w:rsidTr="00027B36">
        <w:tblPrEx>
          <w:tblCellMar>
            <w:top w:w="0" w:type="dxa"/>
            <w:bottom w:w="0" w:type="dxa"/>
          </w:tblCellMar>
        </w:tblPrEx>
        <w:trPr>
          <w:trHeight w:val="717"/>
        </w:trPr>
        <w:tc>
          <w:tcPr>
            <w:tcW w:w="9473" w:type="dxa"/>
            <w:tcBorders>
              <w:top w:val="none" w:sz="6" w:space="0" w:color="auto"/>
              <w:bottom w:val="none" w:sz="6" w:space="0" w:color="auto"/>
            </w:tcBorders>
          </w:tcPr>
          <w:p w14:paraId="60B8B145" w14:textId="31F25850" w:rsidR="00027B36" w:rsidRPr="00027B36" w:rsidRDefault="00027B36" w:rsidP="00027B36">
            <w:r w:rsidRPr="00027B36">
              <w:t xml:space="preserve"> </w:t>
            </w:r>
            <w:r w:rsidRPr="00027B36">
              <w:rPr>
                <w:b/>
                <w:bCs/>
              </w:rPr>
              <w:t>Decide wh</w:t>
            </w:r>
            <w:r>
              <w:rPr>
                <w:b/>
                <w:bCs/>
              </w:rPr>
              <w:t>at and where</w:t>
            </w:r>
            <w:r w:rsidRPr="00027B36">
              <w:rPr>
                <w:b/>
                <w:bCs/>
              </w:rPr>
              <w:t xml:space="preserve"> you want to apply - June to September </w:t>
            </w:r>
            <w:r w:rsidRPr="00027B36">
              <w:t xml:space="preserve">Once you have narrowed down the list of possible universities many of you will start to conduct some research online and decide to attend open days, both virtual and physical, to get a feel for the different institutions you are interested in and find out more about the courses and experiences on offer. </w:t>
            </w:r>
          </w:p>
        </w:tc>
      </w:tr>
    </w:tbl>
    <w:p w14:paraId="08E0BEE6" w14:textId="77777777" w:rsidR="00027B36" w:rsidRPr="00027B36" w:rsidRDefault="00027B36" w:rsidP="00027B36"/>
    <w:tbl>
      <w:tblPr>
        <w:tblW w:w="94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73"/>
      </w:tblGrid>
      <w:tr w:rsidR="00027B36" w:rsidRPr="00027B36" w14:paraId="6039B73A" w14:textId="77777777" w:rsidTr="00027B36">
        <w:tblPrEx>
          <w:tblCellMar>
            <w:top w:w="0" w:type="dxa"/>
            <w:bottom w:w="0" w:type="dxa"/>
          </w:tblCellMar>
        </w:tblPrEx>
        <w:trPr>
          <w:trHeight w:val="1413"/>
        </w:trPr>
        <w:tc>
          <w:tcPr>
            <w:tcW w:w="9473" w:type="dxa"/>
            <w:tcBorders>
              <w:top w:val="none" w:sz="6" w:space="0" w:color="auto"/>
              <w:bottom w:val="none" w:sz="6" w:space="0" w:color="auto"/>
            </w:tcBorders>
          </w:tcPr>
          <w:p w14:paraId="31082D83" w14:textId="4ABEF3C7" w:rsidR="00027B36" w:rsidRDefault="00027B36" w:rsidP="00027B36">
            <w:r w:rsidRPr="00027B36">
              <w:t xml:space="preserve"> </w:t>
            </w:r>
            <w:r w:rsidRPr="00027B36">
              <w:rPr>
                <w:b/>
                <w:bCs/>
              </w:rPr>
              <w:t xml:space="preserve">Submit your Application - September to January </w:t>
            </w:r>
            <w:proofErr w:type="gramStart"/>
            <w:r w:rsidRPr="00027B36">
              <w:t>With</w:t>
            </w:r>
            <w:proofErr w:type="gramEnd"/>
            <w:r w:rsidRPr="00027B36">
              <w:t xml:space="preserve"> the choices narrowed down to your final </w:t>
            </w:r>
            <w:r>
              <w:t>five</w:t>
            </w:r>
            <w:r w:rsidRPr="00027B36">
              <w:t xml:space="preserve"> you will start to submit your applications through UCAS from late September. Write your personal statement and complete your UCAS application, your Form Tutor will help you with both. </w:t>
            </w:r>
          </w:p>
          <w:p w14:paraId="6C4110B6" w14:textId="661C3C37" w:rsidR="00027B36" w:rsidRPr="00643CCD" w:rsidRDefault="00027B36" w:rsidP="00027B36">
            <w:r>
              <w:rPr>
                <w:b/>
                <w:bCs/>
              </w:rPr>
              <w:t>15</w:t>
            </w:r>
            <w:r w:rsidRPr="00027B36">
              <w:rPr>
                <w:b/>
                <w:bCs/>
                <w:vertAlign w:val="superscript"/>
              </w:rPr>
              <w:t>th</w:t>
            </w:r>
            <w:r>
              <w:rPr>
                <w:b/>
                <w:bCs/>
              </w:rPr>
              <w:t xml:space="preserve"> October: </w:t>
            </w:r>
            <w:r w:rsidRPr="00027B36">
              <w:t>Deadline for applications to the universities of Oxford and Cambridge, and for most courses in medicine, dentistry, and veterinary medicine/science</w:t>
            </w:r>
          </w:p>
          <w:p w14:paraId="60CD2B64" w14:textId="202D2B5E" w:rsidR="00643CCD" w:rsidRDefault="00643CCD" w:rsidP="00643CCD">
            <w:pPr>
              <w:rPr>
                <w:b/>
                <w:bCs/>
              </w:rPr>
            </w:pPr>
            <w:r>
              <w:rPr>
                <w:b/>
                <w:bCs/>
              </w:rPr>
              <w:t xml:space="preserve">There may be an additional test you must sit, for example: UCAT </w:t>
            </w:r>
            <w:r w:rsidRPr="00643CCD">
              <w:rPr>
                <w:b/>
                <w:bCs/>
              </w:rPr>
              <w:t>(University Clinical Aptitude Test)</w:t>
            </w:r>
            <w:r>
              <w:rPr>
                <w:b/>
                <w:bCs/>
              </w:rPr>
              <w:t xml:space="preserve">, </w:t>
            </w:r>
            <w:r w:rsidRPr="00643CCD">
              <w:rPr>
                <w:b/>
                <w:bCs/>
              </w:rPr>
              <w:t>LNAT (National Admissions Test for Law)</w:t>
            </w:r>
            <w:r>
              <w:rPr>
                <w:b/>
                <w:bCs/>
              </w:rPr>
              <w:t xml:space="preserve">, </w:t>
            </w:r>
            <w:r w:rsidRPr="00643CCD">
              <w:rPr>
                <w:b/>
                <w:bCs/>
              </w:rPr>
              <w:t>TSA (Thinking Skills Assessment)</w:t>
            </w:r>
            <w:r>
              <w:rPr>
                <w:b/>
                <w:bCs/>
              </w:rPr>
              <w:t>, etc…</w:t>
            </w:r>
          </w:p>
          <w:p w14:paraId="62D82FE2" w14:textId="77777777" w:rsidR="00643CCD" w:rsidRPr="00643CCD" w:rsidRDefault="00643CCD" w:rsidP="00643CCD">
            <w:pPr>
              <w:rPr>
                <w:b/>
                <w:bCs/>
              </w:rPr>
            </w:pPr>
            <w:r w:rsidRPr="00643CCD">
              <w:rPr>
                <w:b/>
                <w:bCs/>
              </w:rPr>
              <w:t>When to Plan</w:t>
            </w:r>
          </w:p>
          <w:p w14:paraId="1AB1EEE9" w14:textId="77777777" w:rsidR="00643CCD" w:rsidRPr="00643CCD" w:rsidRDefault="00643CCD" w:rsidP="00643CCD">
            <w:pPr>
              <w:numPr>
                <w:ilvl w:val="0"/>
                <w:numId w:val="3"/>
              </w:numPr>
              <w:rPr>
                <w:b/>
                <w:bCs/>
              </w:rPr>
            </w:pPr>
            <w:r w:rsidRPr="00643CCD">
              <w:rPr>
                <w:b/>
                <w:bCs/>
              </w:rPr>
              <w:t>Spring of Year 12: Research course requirements.</w:t>
            </w:r>
          </w:p>
          <w:p w14:paraId="37271326" w14:textId="77777777" w:rsidR="00643CCD" w:rsidRPr="00643CCD" w:rsidRDefault="00643CCD" w:rsidP="00643CCD">
            <w:pPr>
              <w:numPr>
                <w:ilvl w:val="0"/>
                <w:numId w:val="3"/>
              </w:numPr>
              <w:rPr>
                <w:b/>
                <w:bCs/>
              </w:rPr>
            </w:pPr>
            <w:r w:rsidRPr="00643CCD">
              <w:rPr>
                <w:b/>
                <w:bCs/>
              </w:rPr>
              <w:t>Summer (Year 12 → 13): Register for UCAT or LNAT if needed.</w:t>
            </w:r>
          </w:p>
          <w:p w14:paraId="71165C9D" w14:textId="77777777" w:rsidR="00643CCD" w:rsidRPr="00643CCD" w:rsidRDefault="00643CCD" w:rsidP="00643CCD">
            <w:pPr>
              <w:numPr>
                <w:ilvl w:val="0"/>
                <w:numId w:val="3"/>
              </w:numPr>
              <w:rPr>
                <w:b/>
                <w:bCs/>
              </w:rPr>
            </w:pPr>
            <w:r w:rsidRPr="00643CCD">
              <w:rPr>
                <w:b/>
                <w:bCs/>
              </w:rPr>
              <w:t>Autumn of Year 13: Sit Oxbridge/subject tests.</w:t>
            </w:r>
          </w:p>
          <w:p w14:paraId="6E88643F" w14:textId="028052A5" w:rsidR="00643CCD" w:rsidRPr="00027B36" w:rsidRDefault="00643CCD" w:rsidP="00027B36">
            <w:pPr>
              <w:numPr>
                <w:ilvl w:val="0"/>
                <w:numId w:val="3"/>
              </w:numPr>
              <w:rPr>
                <w:b/>
                <w:bCs/>
              </w:rPr>
            </w:pPr>
            <w:r w:rsidRPr="00643CCD">
              <w:rPr>
                <w:b/>
                <w:bCs/>
              </w:rPr>
              <w:lastRenderedPageBreak/>
              <w:t>June of Year 13: STEP exams (if relevant).</w:t>
            </w:r>
          </w:p>
          <w:p w14:paraId="6D348B15" w14:textId="13C89B78" w:rsidR="00027B36" w:rsidRPr="00027B36" w:rsidRDefault="00027B36" w:rsidP="00027B36">
            <w:pPr>
              <w:rPr>
                <w:b/>
                <w:bCs/>
              </w:rPr>
            </w:pPr>
            <w:r>
              <w:rPr>
                <w:b/>
                <w:bCs/>
              </w:rPr>
              <w:t>14</w:t>
            </w:r>
            <w:r w:rsidRPr="00027B36">
              <w:rPr>
                <w:b/>
                <w:bCs/>
                <w:vertAlign w:val="superscript"/>
              </w:rPr>
              <w:t>th</w:t>
            </w:r>
            <w:r>
              <w:rPr>
                <w:b/>
                <w:bCs/>
              </w:rPr>
              <w:t xml:space="preserve"> January: </w:t>
            </w:r>
            <w:r w:rsidRPr="00027B36">
              <w:t xml:space="preserve">Equal consideration date for applications for </w:t>
            </w:r>
            <w:r w:rsidRPr="00027B36">
              <w:rPr>
                <w:b/>
                <w:bCs/>
              </w:rPr>
              <w:t>most undergraduate courses</w:t>
            </w:r>
            <w:r w:rsidRPr="00027B36">
              <w:t xml:space="preserve"> and most conservatoire undergraduate dance, drama, or musical theatre courses.</w:t>
            </w:r>
          </w:p>
          <w:p w14:paraId="5F80834B" w14:textId="31DF8361" w:rsidR="00027B36" w:rsidRPr="00027B36" w:rsidRDefault="00027B36" w:rsidP="00027B36"/>
        </w:tc>
      </w:tr>
    </w:tbl>
    <w:p w14:paraId="1FFC35A0" w14:textId="77777777" w:rsidR="00027B36" w:rsidRDefault="00027B36" w:rsidP="00027B36"/>
    <w:p w14:paraId="45280846" w14:textId="77777777" w:rsidR="00027B36" w:rsidRPr="00027B36" w:rsidRDefault="00027B36" w:rsidP="00027B36"/>
    <w:tbl>
      <w:tblPr>
        <w:tblW w:w="94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73"/>
      </w:tblGrid>
      <w:tr w:rsidR="00027B36" w:rsidRPr="00027B36" w14:paraId="468A41C0" w14:textId="77777777" w:rsidTr="00027B36">
        <w:tblPrEx>
          <w:tblCellMar>
            <w:top w:w="0" w:type="dxa"/>
            <w:bottom w:w="0" w:type="dxa"/>
          </w:tblCellMar>
        </w:tblPrEx>
        <w:trPr>
          <w:trHeight w:val="738"/>
        </w:trPr>
        <w:tc>
          <w:tcPr>
            <w:tcW w:w="9473" w:type="dxa"/>
            <w:tcBorders>
              <w:top w:val="none" w:sz="6" w:space="0" w:color="auto"/>
              <w:bottom w:val="none" w:sz="6" w:space="0" w:color="auto"/>
            </w:tcBorders>
          </w:tcPr>
          <w:p w14:paraId="76ABE38D" w14:textId="61AF5969" w:rsidR="00027B36" w:rsidRDefault="00027B36" w:rsidP="00027B36">
            <w:r w:rsidRPr="00027B36">
              <w:t xml:space="preserve"> </w:t>
            </w:r>
            <w:r w:rsidRPr="00027B36">
              <w:rPr>
                <w:b/>
                <w:bCs/>
              </w:rPr>
              <w:t xml:space="preserve">Receive your offers - October to February </w:t>
            </w:r>
            <w:r w:rsidRPr="00027B36">
              <w:t xml:space="preserve">Depending on when you apply you will start to receive offers from early October. Some of you will receive your offer quite quickly but it can take longer during busy periods. Offers notification are sent directly through UCAS and you will receive information from the University including information about offer-holder days and how to book your place. </w:t>
            </w:r>
          </w:p>
          <w:p w14:paraId="6336F6FB" w14:textId="137DBC53" w:rsidR="00027B36" w:rsidRPr="00027B36" w:rsidRDefault="00027B36" w:rsidP="00027B36">
            <w:r w:rsidRPr="00027B36">
              <w:t>Universities or colleges will decide whether to make you an offer. It’ll be:</w:t>
            </w:r>
          </w:p>
          <w:p w14:paraId="4EADF611" w14:textId="77777777" w:rsidR="00027B36" w:rsidRPr="00027B36" w:rsidRDefault="00027B36" w:rsidP="00027B36">
            <w:pPr>
              <w:numPr>
                <w:ilvl w:val="0"/>
                <w:numId w:val="1"/>
              </w:numPr>
            </w:pPr>
            <w:r w:rsidRPr="00027B36">
              <w:rPr>
                <w:b/>
                <w:bCs/>
              </w:rPr>
              <w:t>unconditional</w:t>
            </w:r>
            <w:r w:rsidRPr="00027B36">
              <w:t> – if they’ve already met the entry requirements</w:t>
            </w:r>
          </w:p>
          <w:p w14:paraId="3BC96C20" w14:textId="4CE9E1BB" w:rsidR="00027B36" w:rsidRDefault="00027B36" w:rsidP="00027B36">
            <w:pPr>
              <w:numPr>
                <w:ilvl w:val="0"/>
                <w:numId w:val="1"/>
              </w:numPr>
            </w:pPr>
            <w:r w:rsidRPr="00027B36">
              <w:rPr>
                <w:b/>
                <w:bCs/>
              </w:rPr>
              <w:t>conditional </w:t>
            </w:r>
            <w:r w:rsidRPr="00027B36">
              <w:t>– if the offer’s based on exam results </w:t>
            </w:r>
          </w:p>
          <w:p w14:paraId="545E69D9" w14:textId="52CD968D" w:rsidR="00027B36" w:rsidRPr="00027B36" w:rsidRDefault="00027B36" w:rsidP="00027B36">
            <w:pPr>
              <w:rPr>
                <w:b/>
                <w:bCs/>
              </w:rPr>
            </w:pPr>
            <w:r>
              <w:rPr>
                <w:b/>
                <w:bCs/>
              </w:rPr>
              <w:t>26</w:t>
            </w:r>
            <w:r w:rsidRPr="00027B36">
              <w:rPr>
                <w:b/>
                <w:bCs/>
                <w:vertAlign w:val="superscript"/>
              </w:rPr>
              <w:t>th</w:t>
            </w:r>
            <w:r>
              <w:rPr>
                <w:b/>
                <w:bCs/>
              </w:rPr>
              <w:t xml:space="preserve"> February: </w:t>
            </w:r>
            <w:r w:rsidRPr="00027B36">
              <w:rPr>
                <w:b/>
                <w:bCs/>
              </w:rPr>
              <w:t>Extra opens</w:t>
            </w:r>
            <w:r>
              <w:rPr>
                <w:b/>
                <w:bCs/>
              </w:rPr>
              <w:t xml:space="preserve"> </w:t>
            </w:r>
            <w:r w:rsidRPr="00027B36">
              <w:t>If your child has used all five choices and is not holding an offer, they can add another choice using </w:t>
            </w:r>
            <w:r>
              <w:t>Extra.</w:t>
            </w:r>
          </w:p>
          <w:p w14:paraId="29A1FD97" w14:textId="1201015F" w:rsidR="00027B36" w:rsidRPr="00027B36" w:rsidRDefault="00027B36" w:rsidP="00027B36"/>
        </w:tc>
      </w:tr>
    </w:tbl>
    <w:p w14:paraId="01DB3577" w14:textId="77777777" w:rsidR="00027B36" w:rsidRPr="00027B36" w:rsidRDefault="00027B36" w:rsidP="00027B36"/>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73"/>
      </w:tblGrid>
      <w:tr w:rsidR="00027B36" w:rsidRPr="00027B36" w14:paraId="62E1A088" w14:textId="77777777">
        <w:tblPrEx>
          <w:tblCellMar>
            <w:top w:w="0" w:type="dxa"/>
            <w:bottom w:w="0" w:type="dxa"/>
          </w:tblCellMar>
        </w:tblPrEx>
        <w:trPr>
          <w:trHeight w:val="565"/>
        </w:trPr>
        <w:tc>
          <w:tcPr>
            <w:tcW w:w="9473" w:type="dxa"/>
            <w:tcBorders>
              <w:top w:val="none" w:sz="6" w:space="0" w:color="auto"/>
              <w:bottom w:val="none" w:sz="6" w:space="0" w:color="auto"/>
            </w:tcBorders>
          </w:tcPr>
          <w:p w14:paraId="519EBFBD" w14:textId="77777777" w:rsidR="00027B36" w:rsidRPr="00027B36" w:rsidRDefault="00027B36" w:rsidP="00027B36">
            <w:r w:rsidRPr="00027B36">
              <w:t xml:space="preserve"> </w:t>
            </w:r>
            <w:r w:rsidRPr="00027B36">
              <w:rPr>
                <w:b/>
                <w:bCs/>
              </w:rPr>
              <w:t xml:space="preserve">Sit your Exams - May to June </w:t>
            </w:r>
          </w:p>
          <w:p w14:paraId="3944D04B" w14:textId="31F14321" w:rsidR="00027B36" w:rsidRDefault="00027B36" w:rsidP="00027B36">
            <w:r w:rsidRPr="00027B36">
              <w:rPr>
                <w:b/>
                <w:bCs/>
              </w:rPr>
              <w:t xml:space="preserve">Apply for Finance - </w:t>
            </w:r>
            <w:r w:rsidR="00643CCD">
              <w:rPr>
                <w:b/>
                <w:bCs/>
              </w:rPr>
              <w:t>March</w:t>
            </w:r>
            <w:r w:rsidRPr="00027B36">
              <w:rPr>
                <w:b/>
                <w:bCs/>
              </w:rPr>
              <w:t xml:space="preserve"> to August </w:t>
            </w:r>
            <w:r w:rsidRPr="00027B36">
              <w:t xml:space="preserve">Once your exams are out of the way it is time to start looking at applying for Student Finance and finalise accommodation. </w:t>
            </w:r>
          </w:p>
          <w:p w14:paraId="171CE211" w14:textId="2C4B5958" w:rsidR="00027B36" w:rsidRPr="00027B36" w:rsidRDefault="00027B36" w:rsidP="00027B36">
            <w:pPr>
              <w:rPr>
                <w:b/>
                <w:bCs/>
              </w:rPr>
            </w:pPr>
            <w:r>
              <w:rPr>
                <w:b/>
                <w:bCs/>
              </w:rPr>
              <w:t>2</w:t>
            </w:r>
            <w:r w:rsidRPr="00027B36">
              <w:rPr>
                <w:b/>
                <w:bCs/>
                <w:vertAlign w:val="superscript"/>
              </w:rPr>
              <w:t>nd</w:t>
            </w:r>
            <w:r>
              <w:rPr>
                <w:b/>
                <w:bCs/>
              </w:rPr>
              <w:t xml:space="preserve"> July: </w:t>
            </w:r>
            <w:r w:rsidRPr="00027B36">
              <w:rPr>
                <w:b/>
                <w:bCs/>
              </w:rPr>
              <w:t>Clearing opens</w:t>
            </w:r>
            <w:r>
              <w:rPr>
                <w:b/>
                <w:bCs/>
              </w:rPr>
              <w:t xml:space="preserve"> </w:t>
            </w:r>
            <w:r w:rsidRPr="00027B36">
              <w:t>Vacancies are shown in the </w:t>
            </w:r>
            <w:hyperlink r:id="rId5" w:history="1">
              <w:r w:rsidRPr="00027B36">
                <w:rPr>
                  <w:rStyle w:val="Hyperlink"/>
                  <w:b/>
                  <w:bCs/>
                </w:rPr>
                <w:t>UCAS search tool</w:t>
              </w:r>
            </w:hyperlink>
            <w:r w:rsidRPr="00027B36">
              <w:t>.</w:t>
            </w:r>
          </w:p>
          <w:p w14:paraId="522EA7A1" w14:textId="77777777" w:rsidR="00027B36" w:rsidRPr="00027B36" w:rsidRDefault="00027B36" w:rsidP="00027B36"/>
        </w:tc>
      </w:tr>
    </w:tbl>
    <w:p w14:paraId="4705C9DE" w14:textId="77777777" w:rsidR="00027B36" w:rsidRDefault="00027B36" w:rsidP="00027B36"/>
    <w:sectPr w:rsidR="00027B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33001"/>
    <w:multiLevelType w:val="multilevel"/>
    <w:tmpl w:val="B710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C6C3E"/>
    <w:multiLevelType w:val="multilevel"/>
    <w:tmpl w:val="92F4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81FEF"/>
    <w:multiLevelType w:val="multilevel"/>
    <w:tmpl w:val="7B02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473356">
    <w:abstractNumId w:val="2"/>
  </w:num>
  <w:num w:numId="2" w16cid:durableId="570194040">
    <w:abstractNumId w:val="0"/>
  </w:num>
  <w:num w:numId="3" w16cid:durableId="590702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36"/>
    <w:rsid w:val="00027B36"/>
    <w:rsid w:val="000A2BA3"/>
    <w:rsid w:val="0049000D"/>
    <w:rsid w:val="00643CCD"/>
    <w:rsid w:val="00FE6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002A"/>
  <w15:chartTrackingRefBased/>
  <w15:docId w15:val="{5B160ED0-6B36-40B9-9FAE-74A427F8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7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27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B36"/>
    <w:rPr>
      <w:rFonts w:eastAsiaTheme="majorEastAsia" w:cstheme="majorBidi"/>
      <w:color w:val="272727" w:themeColor="text1" w:themeTint="D8"/>
    </w:rPr>
  </w:style>
  <w:style w:type="paragraph" w:styleId="Title">
    <w:name w:val="Title"/>
    <w:basedOn w:val="Normal"/>
    <w:next w:val="Normal"/>
    <w:link w:val="TitleChar"/>
    <w:uiPriority w:val="10"/>
    <w:qFormat/>
    <w:rsid w:val="00027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B36"/>
    <w:pPr>
      <w:spacing w:before="160"/>
      <w:jc w:val="center"/>
    </w:pPr>
    <w:rPr>
      <w:i/>
      <w:iCs/>
      <w:color w:val="404040" w:themeColor="text1" w:themeTint="BF"/>
    </w:rPr>
  </w:style>
  <w:style w:type="character" w:customStyle="1" w:styleId="QuoteChar">
    <w:name w:val="Quote Char"/>
    <w:basedOn w:val="DefaultParagraphFont"/>
    <w:link w:val="Quote"/>
    <w:uiPriority w:val="29"/>
    <w:rsid w:val="00027B36"/>
    <w:rPr>
      <w:i/>
      <w:iCs/>
      <w:color w:val="404040" w:themeColor="text1" w:themeTint="BF"/>
    </w:rPr>
  </w:style>
  <w:style w:type="paragraph" w:styleId="ListParagraph">
    <w:name w:val="List Paragraph"/>
    <w:basedOn w:val="Normal"/>
    <w:uiPriority w:val="34"/>
    <w:qFormat/>
    <w:rsid w:val="00027B36"/>
    <w:pPr>
      <w:ind w:left="720"/>
      <w:contextualSpacing/>
    </w:pPr>
  </w:style>
  <w:style w:type="character" w:styleId="IntenseEmphasis">
    <w:name w:val="Intense Emphasis"/>
    <w:basedOn w:val="DefaultParagraphFont"/>
    <w:uiPriority w:val="21"/>
    <w:qFormat/>
    <w:rsid w:val="00027B36"/>
    <w:rPr>
      <w:i/>
      <w:iCs/>
      <w:color w:val="0F4761" w:themeColor="accent1" w:themeShade="BF"/>
    </w:rPr>
  </w:style>
  <w:style w:type="paragraph" w:styleId="IntenseQuote">
    <w:name w:val="Intense Quote"/>
    <w:basedOn w:val="Normal"/>
    <w:next w:val="Normal"/>
    <w:link w:val="IntenseQuoteChar"/>
    <w:uiPriority w:val="30"/>
    <w:qFormat/>
    <w:rsid w:val="00027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B36"/>
    <w:rPr>
      <w:i/>
      <w:iCs/>
      <w:color w:val="0F4761" w:themeColor="accent1" w:themeShade="BF"/>
    </w:rPr>
  </w:style>
  <w:style w:type="character" w:styleId="IntenseReference">
    <w:name w:val="Intense Reference"/>
    <w:basedOn w:val="DefaultParagraphFont"/>
    <w:uiPriority w:val="32"/>
    <w:qFormat/>
    <w:rsid w:val="00027B36"/>
    <w:rPr>
      <w:b/>
      <w:bCs/>
      <w:smallCaps/>
      <w:color w:val="0F4761" w:themeColor="accent1" w:themeShade="BF"/>
      <w:spacing w:val="5"/>
    </w:rPr>
  </w:style>
  <w:style w:type="character" w:styleId="Hyperlink">
    <w:name w:val="Hyperlink"/>
    <w:basedOn w:val="DefaultParagraphFont"/>
    <w:uiPriority w:val="99"/>
    <w:unhideWhenUsed/>
    <w:rsid w:val="00027B36"/>
    <w:rPr>
      <w:color w:val="467886" w:themeColor="hyperlink"/>
      <w:u w:val="single"/>
    </w:rPr>
  </w:style>
  <w:style w:type="character" w:styleId="UnresolvedMention">
    <w:name w:val="Unresolved Mention"/>
    <w:basedOn w:val="DefaultParagraphFont"/>
    <w:uiPriority w:val="99"/>
    <w:semiHidden/>
    <w:unhideWhenUsed/>
    <w:rsid w:val="00027B36"/>
    <w:rPr>
      <w:color w:val="605E5C"/>
      <w:shd w:val="clear" w:color="auto" w:fill="E1DFDD"/>
    </w:rPr>
  </w:style>
  <w:style w:type="paragraph" w:styleId="NormalWeb">
    <w:name w:val="Normal (Web)"/>
    <w:basedOn w:val="Normal"/>
    <w:uiPriority w:val="99"/>
    <w:semiHidden/>
    <w:unhideWhenUsed/>
    <w:rsid w:val="00643C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cas.com/sea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Tomlinson</dc:creator>
  <cp:keywords/>
  <dc:description/>
  <cp:lastModifiedBy>J Tomlinson</cp:lastModifiedBy>
  <cp:revision>1</cp:revision>
  <dcterms:created xsi:type="dcterms:W3CDTF">2025-11-06T14:39:00Z</dcterms:created>
  <dcterms:modified xsi:type="dcterms:W3CDTF">2025-11-06T14:56:00Z</dcterms:modified>
</cp:coreProperties>
</file>